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200" w:afterLines="0" w:line="276" w:lineRule="auto"/>
        <w:jc w:val="center"/>
        <w:rPr>
          <w:rFonts w:hint="default" w:eastAsia="Times New Roman"/>
          <w:b/>
          <w:sz w:val="52"/>
          <w:szCs w:val="52"/>
        </w:rPr>
      </w:pPr>
    </w:p>
    <w:p>
      <w:pPr>
        <w:spacing w:beforeLines="0" w:after="200" w:afterLines="0" w:line="276" w:lineRule="auto"/>
        <w:jc w:val="center"/>
        <w:rPr>
          <w:rFonts w:hint="default" w:eastAsia="Times New Roman"/>
          <w:b/>
          <w:sz w:val="52"/>
          <w:szCs w:val="52"/>
        </w:rPr>
      </w:pPr>
      <w:r>
        <w:rPr>
          <w:rFonts w:hint="default" w:eastAsia="Times New Roman"/>
          <w:b/>
          <w:sz w:val="52"/>
          <w:szCs w:val="52"/>
        </w:rPr>
        <w:t>Информация для пайщиков</w:t>
      </w:r>
    </w:p>
    <w:p>
      <w:pPr>
        <w:spacing w:beforeLines="0" w:after="200" w:afterLines="0" w:line="276" w:lineRule="auto"/>
        <w:jc w:val="center"/>
        <w:rPr>
          <w:rFonts w:hint="default" w:eastAsia="Times New Roman"/>
          <w:b/>
          <w:sz w:val="40"/>
          <w:szCs w:val="40"/>
        </w:rPr>
      </w:pPr>
      <w:r>
        <w:rPr>
          <w:rFonts w:hint="default" w:eastAsia="Times New Roman"/>
          <w:b/>
          <w:sz w:val="40"/>
          <w:szCs w:val="40"/>
        </w:rPr>
        <w:t>об условиях предоставления, использования и возврата потребительского займа</w:t>
      </w:r>
    </w:p>
    <w:p>
      <w:pPr>
        <w:spacing w:beforeLines="0" w:after="200" w:afterLines="0" w:line="276" w:lineRule="auto"/>
        <w:jc w:val="center"/>
        <w:rPr>
          <w:rFonts w:hint="default" w:eastAsia="Times New Roman"/>
          <w:b/>
          <w:sz w:val="40"/>
          <w:szCs w:val="40"/>
        </w:rPr>
      </w:pPr>
      <w:r>
        <w:rPr>
          <w:rFonts w:hint="default" w:eastAsia="Times New Roman"/>
          <w:b/>
          <w:sz w:val="40"/>
          <w:szCs w:val="40"/>
        </w:rPr>
        <w:t xml:space="preserve">(в соответствии с ч. 4 ст. 5 Федерального закона          № 353-ФЗ от 21.12.2013 г. </w:t>
      </w:r>
    </w:p>
    <w:p>
      <w:pPr>
        <w:spacing w:beforeLines="0" w:after="200" w:afterLines="0" w:line="276" w:lineRule="auto"/>
        <w:jc w:val="center"/>
        <w:rPr>
          <w:rFonts w:hint="default" w:eastAsia="Times New Roman"/>
          <w:b/>
          <w:sz w:val="40"/>
          <w:szCs w:val="40"/>
        </w:rPr>
      </w:pPr>
      <w:r>
        <w:rPr>
          <w:rFonts w:hint="default" w:eastAsia="Times New Roman"/>
          <w:b/>
          <w:sz w:val="40"/>
          <w:szCs w:val="40"/>
        </w:rPr>
        <w:t>«О потребительском кредите (займе)»).</w:t>
      </w:r>
    </w:p>
    <w:p>
      <w:pPr>
        <w:spacing w:beforeLines="0" w:after="200" w:afterLines="0" w:line="276" w:lineRule="auto"/>
        <w:jc w:val="center"/>
        <w:rPr>
          <w:rFonts w:hint="default" w:eastAsia="Times New Roman"/>
          <w:b/>
          <w:sz w:val="40"/>
          <w:szCs w:val="40"/>
        </w:rPr>
      </w:pPr>
    </w:p>
    <w:p>
      <w:pPr>
        <w:spacing w:beforeLines="0" w:after="200" w:afterLines="0" w:line="276" w:lineRule="auto"/>
        <w:jc w:val="center"/>
        <w:rPr>
          <w:rFonts w:hint="default" w:eastAsia="Times New Roman"/>
          <w:b/>
          <w:sz w:val="32"/>
          <w:szCs w:val="32"/>
        </w:rPr>
      </w:pPr>
      <w:r>
        <w:rPr>
          <w:rFonts w:hint="default" w:eastAsia="Times New Roman"/>
          <w:b/>
          <w:sz w:val="32"/>
          <w:szCs w:val="32"/>
        </w:rPr>
        <w:t>ОБЩАЯ ИНФОРМАЦИЯ</w:t>
      </w:r>
    </w:p>
    <w:p>
      <w:pPr>
        <w:spacing w:beforeLines="0" w:after="200" w:afterLines="0" w:line="276" w:lineRule="auto"/>
        <w:rPr>
          <w:rFonts w:hint="default" w:eastAsia="Times New Roman"/>
          <w:b/>
          <w:sz w:val="32"/>
          <w:szCs w:val="32"/>
        </w:rPr>
      </w:pPr>
      <w:r>
        <w:rPr>
          <w:rFonts w:hint="default" w:eastAsia="Times New Roman"/>
          <w:b/>
          <w:sz w:val="32"/>
          <w:szCs w:val="32"/>
        </w:rPr>
        <w:t xml:space="preserve">Кредитный потребительский кооператив «Агро Займ» </w:t>
      </w:r>
    </w:p>
    <w:p>
      <w:pPr>
        <w:spacing w:beforeLines="0" w:after="200" w:afterLines="0" w:line="276" w:lineRule="auto"/>
        <w:rPr>
          <w:rFonts w:hint="default" w:eastAsia="Times New Roman"/>
          <w:sz w:val="32"/>
          <w:szCs w:val="32"/>
        </w:rPr>
      </w:pPr>
      <w:r>
        <w:rPr>
          <w:rFonts w:hint="default" w:eastAsia="Times New Roman"/>
          <w:sz w:val="32"/>
          <w:szCs w:val="32"/>
        </w:rPr>
        <w:t xml:space="preserve">Сокращенное наименование:КПК «Агро Займ» </w:t>
      </w:r>
    </w:p>
    <w:p>
      <w:pPr>
        <w:spacing w:beforeLines="0" w:after="200" w:afterLines="0" w:line="276" w:lineRule="auto"/>
        <w:rPr>
          <w:rFonts w:hint="default" w:eastAsia="Times New Roman"/>
          <w:sz w:val="32"/>
          <w:szCs w:val="32"/>
        </w:rPr>
      </w:pPr>
      <w:r>
        <w:rPr>
          <w:rFonts w:hint="default" w:eastAsia="Times New Roman"/>
          <w:sz w:val="32"/>
          <w:szCs w:val="32"/>
        </w:rPr>
        <w:t>ИНН 1215151643</w:t>
      </w:r>
    </w:p>
    <w:p>
      <w:pPr>
        <w:spacing w:beforeLines="0" w:after="200" w:afterLines="0" w:line="276" w:lineRule="auto"/>
        <w:rPr>
          <w:rFonts w:hint="default" w:eastAsia="Times New Roman"/>
          <w:sz w:val="32"/>
          <w:szCs w:val="32"/>
        </w:rPr>
      </w:pPr>
      <w:r>
        <w:rPr>
          <w:rFonts w:hint="default" w:eastAsia="Times New Roman"/>
          <w:sz w:val="32"/>
          <w:szCs w:val="32"/>
        </w:rPr>
        <w:t>Адрес: ул. Строителей, дом 52, помещение 2, город Йошкар-Ола, Республика Марий Эл, индекс 424007.</w:t>
      </w:r>
    </w:p>
    <w:p>
      <w:pPr>
        <w:spacing w:beforeLines="0" w:after="200" w:afterLines="0" w:line="276" w:lineRule="auto"/>
        <w:rPr>
          <w:rFonts w:hint="default" w:eastAsia="Times New Roman"/>
          <w:sz w:val="32"/>
          <w:szCs w:val="32"/>
        </w:rPr>
      </w:pPr>
      <w:r>
        <w:rPr>
          <w:rFonts w:hint="default" w:eastAsia="Times New Roman"/>
          <w:sz w:val="32"/>
          <w:szCs w:val="32"/>
        </w:rPr>
        <w:t>Тел. 8 800 250 75 88</w:t>
      </w:r>
    </w:p>
    <w:p>
      <w:pPr>
        <w:spacing w:beforeLines="0" w:after="200" w:afterLines="0" w:line="276" w:lineRule="auto"/>
        <w:rPr>
          <w:rFonts w:hint="default" w:eastAsia="Times New Roman"/>
          <w:sz w:val="32"/>
          <w:szCs w:val="24"/>
        </w:rPr>
      </w:pPr>
      <w:r>
        <w:rPr>
          <w:rFonts w:hint="default" w:eastAsia="Times New Roman"/>
          <w:sz w:val="32"/>
          <w:szCs w:val="24"/>
        </w:rPr>
        <w:t xml:space="preserve">Официальный сайт в сети интернет: </w:t>
      </w:r>
      <w:r>
        <w:rPr>
          <w:rFonts w:hint="default" w:eastAsia="Times New Roman"/>
          <w:sz w:val="32"/>
          <w:szCs w:val="24"/>
        </w:rPr>
        <w:fldChar w:fldCharType="begin"/>
      </w:r>
      <w:r>
        <w:rPr>
          <w:rFonts w:hint="default" w:eastAsia="Times New Roman"/>
          <w:sz w:val="32"/>
          <w:szCs w:val="24"/>
        </w:rPr>
        <w:instrText xml:space="preserve"> HYPERLINK "https://marizaim.ru" </w:instrText>
      </w:r>
      <w:r>
        <w:rPr>
          <w:rFonts w:hint="default" w:eastAsia="Times New Roman"/>
          <w:sz w:val="32"/>
          <w:szCs w:val="24"/>
        </w:rPr>
        <w:fldChar w:fldCharType="separate"/>
      </w:r>
      <w:r>
        <w:rPr>
          <w:rStyle w:val="5"/>
          <w:rFonts w:hint="default" w:eastAsia="Times New Roman"/>
          <w:sz w:val="32"/>
          <w:szCs w:val="24"/>
        </w:rPr>
        <w:t>https://marizaim.ru</w:t>
      </w:r>
      <w:r>
        <w:rPr>
          <w:rStyle w:val="5"/>
          <w:rFonts w:hint="default" w:eastAsia="Times New Roman"/>
          <w:sz w:val="32"/>
          <w:szCs w:val="24"/>
        </w:rPr>
        <w:fldChar w:fldCharType="end"/>
      </w:r>
    </w:p>
    <w:p>
      <w:pPr>
        <w:spacing w:beforeLines="0" w:after="200" w:afterLines="0" w:line="276" w:lineRule="auto"/>
        <w:rPr>
          <w:rFonts w:hint="default" w:eastAsia="Times New Roman"/>
          <w:b/>
          <w:sz w:val="32"/>
          <w:szCs w:val="24"/>
          <w:u w:val="single"/>
        </w:rPr>
      </w:pPr>
    </w:p>
    <w:p>
      <w:pPr>
        <w:spacing w:beforeLines="0" w:after="200" w:afterLines="0" w:line="276" w:lineRule="auto"/>
        <w:rPr>
          <w:rFonts w:hint="default" w:eastAsia="Times New Roman"/>
          <w:b/>
          <w:sz w:val="32"/>
          <w:szCs w:val="24"/>
          <w:u w:val="single"/>
        </w:rPr>
      </w:pPr>
    </w:p>
    <w:p>
      <w:pPr>
        <w:spacing w:beforeLines="0" w:after="200" w:afterLines="0" w:line="276" w:lineRule="auto"/>
        <w:rPr>
          <w:rFonts w:hint="default" w:eastAsia="Times New Roman"/>
          <w:b/>
          <w:sz w:val="32"/>
          <w:szCs w:val="24"/>
          <w:u w:val="single"/>
        </w:rPr>
      </w:pPr>
    </w:p>
    <w:p>
      <w:pPr>
        <w:spacing w:beforeLines="0" w:after="200" w:afterLines="0" w:line="276" w:lineRule="auto"/>
        <w:rPr>
          <w:rFonts w:hint="default" w:eastAsia="Times New Roman"/>
          <w:b/>
          <w:sz w:val="32"/>
          <w:szCs w:val="24"/>
        </w:rPr>
      </w:pPr>
      <w:r>
        <w:rPr>
          <w:rFonts w:hint="default" w:eastAsia="Times New Roman"/>
          <w:b/>
          <w:sz w:val="32"/>
          <w:szCs w:val="24"/>
          <w:u w:val="single"/>
        </w:rPr>
        <w:t>Контроль за соблюдением КПК законодательства о кредитной кооперации осуществляет СРО (членство КПК в СРО обязательно):</w:t>
      </w:r>
    </w:p>
    <w:p>
      <w:pPr>
        <w:spacing w:beforeLines="0" w:after="200" w:afterLines="0" w:line="276" w:lineRule="auto"/>
        <w:rPr>
          <w:rFonts w:hint="default"/>
          <w:sz w:val="32"/>
          <w:szCs w:val="24"/>
        </w:rPr>
      </w:pPr>
      <w:r>
        <w:rPr>
          <w:rFonts w:hint="default" w:eastAsia="Times New Roman"/>
          <w:sz w:val="32"/>
          <w:szCs w:val="24"/>
        </w:rPr>
        <w:t>КПК «Агро Займ» является членом АССОЦИАЦИИ САМОРЕГУЛИРУЕМОЙ ОРГАНИЗАЦИИ КРЕДИТНЫХ КООПЕРАТИВОВ «КООПЕРАТИВНЫЕ ФИНАНСЫ»</w:t>
      </w:r>
    </w:p>
    <w:p>
      <w:pPr>
        <w:spacing w:beforeLines="0" w:afterLines="0"/>
        <w:rPr>
          <w:rFonts w:hint="default"/>
          <w:sz w:val="32"/>
          <w:szCs w:val="24"/>
        </w:rPr>
      </w:pPr>
      <w:r>
        <w:rPr>
          <w:rFonts w:hint="default"/>
          <w:sz w:val="32"/>
          <w:szCs w:val="24"/>
        </w:rPr>
        <w:t>РЕЕСТРОВЫЙ НОМЕР № 519 ОТ 14.05.2019 ГОДА</w:t>
      </w:r>
    </w:p>
    <w:p>
      <w:pPr>
        <w:spacing w:beforeLines="0" w:afterLines="0"/>
        <w:rPr>
          <w:rFonts w:hint="default"/>
          <w:sz w:val="32"/>
          <w:szCs w:val="24"/>
        </w:rPr>
      </w:pPr>
      <w:r>
        <w:rPr>
          <w:rFonts w:hint="default"/>
          <w:b/>
          <w:sz w:val="32"/>
          <w:szCs w:val="24"/>
          <w:u w:val="single"/>
        </w:rPr>
        <w:t>АДРЕС:</w:t>
      </w:r>
      <w:r>
        <w:rPr>
          <w:rFonts w:hint="default"/>
          <w:sz w:val="32"/>
          <w:szCs w:val="24"/>
        </w:rPr>
        <w:t xml:space="preserve"> 105318, город Москва, ул. Ибрагимова, д. 31, офис 522</w:t>
      </w:r>
    </w:p>
    <w:p>
      <w:pPr>
        <w:spacing w:beforeLines="0" w:afterLines="0"/>
        <w:rPr>
          <w:rFonts w:hint="default"/>
          <w:sz w:val="32"/>
          <w:szCs w:val="24"/>
        </w:rPr>
      </w:pPr>
      <w:r>
        <w:rPr>
          <w:rFonts w:hint="default"/>
          <w:sz w:val="32"/>
          <w:szCs w:val="24"/>
        </w:rPr>
        <w:t>ТЕЛЕФОН: 8 (499) 430 01 03</w:t>
      </w:r>
    </w:p>
    <w:p>
      <w:pPr>
        <w:spacing w:beforeLines="0" w:afterLines="0"/>
        <w:rPr>
          <w:rStyle w:val="5"/>
          <w:rFonts w:hint="default"/>
          <w:sz w:val="32"/>
          <w:szCs w:val="24"/>
        </w:rPr>
      </w:pPr>
      <w:r>
        <w:rPr>
          <w:rFonts w:hint="default"/>
          <w:sz w:val="32"/>
          <w:szCs w:val="24"/>
        </w:rPr>
        <w:t xml:space="preserve">Эл. почта: </w:t>
      </w:r>
      <w:r>
        <w:rPr>
          <w:rFonts w:hint="default"/>
          <w:sz w:val="32"/>
          <w:szCs w:val="24"/>
        </w:rPr>
        <w:fldChar w:fldCharType="begin"/>
      </w:r>
      <w:r>
        <w:rPr>
          <w:rFonts w:hint="default"/>
          <w:sz w:val="32"/>
          <w:szCs w:val="24"/>
        </w:rPr>
        <w:instrText xml:space="preserve"> </w:instrText>
      </w:r>
      <w:r>
        <w:rPr>
          <w:rFonts w:hint="default"/>
          <w:sz w:val="32"/>
          <w:szCs w:val="24"/>
          <w:lang w:val="en-US"/>
        </w:rPr>
        <w:instrText xml:space="preserve">HYPERLINK</w:instrText>
      </w:r>
      <w:r>
        <w:rPr>
          <w:rFonts w:hint="default"/>
          <w:sz w:val="32"/>
          <w:szCs w:val="24"/>
        </w:rPr>
        <w:instrText xml:space="preserve"> "</w:instrText>
      </w:r>
      <w:r>
        <w:rPr>
          <w:rFonts w:hint="default"/>
          <w:sz w:val="32"/>
          <w:szCs w:val="24"/>
          <w:lang w:val="en-US"/>
        </w:rPr>
        <w:instrText xml:space="preserve">mailto</w:instrText>
      </w:r>
      <w:r>
        <w:rPr>
          <w:rFonts w:hint="default"/>
          <w:sz w:val="32"/>
          <w:szCs w:val="24"/>
        </w:rPr>
        <w:instrText xml:space="preserve">:</w:instrText>
      </w:r>
      <w:r>
        <w:rPr>
          <w:rFonts w:hint="default"/>
          <w:sz w:val="32"/>
          <w:szCs w:val="24"/>
          <w:lang w:val="en-US"/>
        </w:rPr>
        <w:instrText xml:space="preserve">info</w:instrText>
      </w:r>
      <w:r>
        <w:rPr>
          <w:rFonts w:hint="default"/>
          <w:sz w:val="32"/>
          <w:szCs w:val="24"/>
        </w:rPr>
        <w:instrText xml:space="preserve">@</w:instrText>
      </w:r>
      <w:r>
        <w:rPr>
          <w:rFonts w:hint="default"/>
          <w:sz w:val="32"/>
          <w:szCs w:val="24"/>
          <w:lang w:val="en-US"/>
        </w:rPr>
        <w:instrText xml:space="preserve">coopfin</w:instrText>
      </w:r>
      <w:r>
        <w:rPr>
          <w:rFonts w:hint="default"/>
          <w:sz w:val="32"/>
          <w:szCs w:val="24"/>
        </w:rPr>
        <w:instrText xml:space="preserve">.</w:instrText>
      </w:r>
      <w:r>
        <w:rPr>
          <w:rFonts w:hint="default"/>
          <w:sz w:val="32"/>
          <w:szCs w:val="24"/>
          <w:lang w:val="en-US"/>
        </w:rPr>
        <w:instrText xml:space="preserve">ru</w:instrText>
      </w:r>
      <w:r>
        <w:rPr>
          <w:rFonts w:hint="default"/>
          <w:sz w:val="32"/>
          <w:szCs w:val="24"/>
        </w:rPr>
        <w:instrText xml:space="preserve">" </w:instrText>
      </w:r>
      <w:r>
        <w:rPr>
          <w:rFonts w:hint="default"/>
          <w:sz w:val="32"/>
          <w:szCs w:val="24"/>
        </w:rPr>
        <w:fldChar w:fldCharType="separate"/>
      </w:r>
      <w:r>
        <w:rPr>
          <w:rStyle w:val="5"/>
          <w:rFonts w:hint="default"/>
          <w:sz w:val="32"/>
          <w:szCs w:val="24"/>
          <w:lang w:val="en-US"/>
        </w:rPr>
        <w:t>info</w:t>
      </w:r>
      <w:r>
        <w:rPr>
          <w:rStyle w:val="5"/>
          <w:rFonts w:hint="default"/>
          <w:sz w:val="32"/>
          <w:szCs w:val="24"/>
        </w:rPr>
        <w:t>@</w:t>
      </w:r>
      <w:r>
        <w:rPr>
          <w:rStyle w:val="5"/>
          <w:rFonts w:hint="default"/>
          <w:sz w:val="32"/>
          <w:szCs w:val="24"/>
          <w:lang w:val="en-US"/>
        </w:rPr>
        <w:t>coopfin</w:t>
      </w:r>
      <w:r>
        <w:rPr>
          <w:rStyle w:val="5"/>
          <w:rFonts w:hint="default"/>
          <w:sz w:val="32"/>
          <w:szCs w:val="24"/>
        </w:rPr>
        <w:t>.</w:t>
      </w:r>
      <w:r>
        <w:rPr>
          <w:rStyle w:val="5"/>
          <w:rFonts w:hint="default"/>
          <w:sz w:val="32"/>
          <w:szCs w:val="24"/>
          <w:lang w:val="en-US"/>
        </w:rPr>
        <w:t>ru</w:t>
      </w:r>
      <w:r>
        <w:rPr>
          <w:rStyle w:val="5"/>
          <w:rFonts w:hint="default"/>
          <w:sz w:val="32"/>
          <w:szCs w:val="24"/>
          <w:lang w:val="en-US"/>
        </w:rPr>
        <w:fldChar w:fldCharType="end"/>
      </w:r>
    </w:p>
    <w:p>
      <w:pPr>
        <w:spacing w:beforeLines="0" w:afterLines="0"/>
        <w:rPr>
          <w:rStyle w:val="5"/>
          <w:rFonts w:hint="default"/>
          <w:sz w:val="32"/>
          <w:szCs w:val="24"/>
        </w:rPr>
      </w:pPr>
    </w:p>
    <w:p>
      <w:pPr>
        <w:spacing w:beforeLines="0" w:afterLines="0"/>
        <w:rPr>
          <w:rStyle w:val="5"/>
          <w:rFonts w:hint="default"/>
          <w:sz w:val="32"/>
          <w:szCs w:val="24"/>
        </w:rPr>
      </w:pPr>
    </w:p>
    <w:p>
      <w:pPr>
        <w:spacing w:beforeLines="0" w:after="200" w:afterLines="0" w:line="276" w:lineRule="auto"/>
        <w:jc w:val="center"/>
        <w:rPr>
          <w:rFonts w:hint="default" w:eastAsia="Times New Roman"/>
          <w:b/>
          <w:sz w:val="32"/>
          <w:szCs w:val="32"/>
        </w:rPr>
      </w:pPr>
      <w:r>
        <w:rPr>
          <w:rFonts w:hint="default" w:eastAsia="Times New Roman"/>
          <w:b/>
          <w:sz w:val="32"/>
          <w:szCs w:val="32"/>
        </w:rPr>
        <w:t xml:space="preserve">Информация </w:t>
      </w:r>
      <w:r>
        <w:rPr>
          <w:rFonts w:hint="default" w:eastAsia="Times New Roman"/>
          <w:b/>
          <w:sz w:val="32"/>
          <w:szCs w:val="24"/>
        </w:rPr>
        <w:t>об условиях предоставления, использования и возврата потребительского займа</w:t>
      </w:r>
    </w:p>
    <w:p>
      <w:pPr>
        <w:spacing w:beforeLines="0" w:after="200" w:afterLines="0" w:line="276" w:lineRule="auto"/>
        <w:rPr>
          <w:rFonts w:hint="default" w:eastAsia="Times New Roman"/>
          <w:sz w:val="32"/>
          <w:szCs w:val="24"/>
        </w:rPr>
      </w:pPr>
      <w:r>
        <w:rPr>
          <w:rFonts w:hint="default" w:eastAsia="Times New Roman"/>
          <w:b/>
          <w:sz w:val="32"/>
          <w:szCs w:val="24"/>
        </w:rPr>
        <w:t>Займ  предоставляется при соблюдении следующих условий</w:t>
      </w:r>
      <w:r>
        <w:rPr>
          <w:rFonts w:hint="default" w:eastAsia="Times New Roman"/>
          <w:sz w:val="32"/>
          <w:szCs w:val="24"/>
        </w:rPr>
        <w:t xml:space="preserve">           (В соответствии с Уставом Кооператива и Положением о порядке предоставления займов членам кредитного потребительского кооператива «Агро Займ»):</w:t>
      </w:r>
    </w:p>
    <w:p>
      <w:pPr>
        <w:spacing w:beforeLines="0" w:after="200" w:afterLines="0" w:line="276" w:lineRule="auto"/>
        <w:rPr>
          <w:rFonts w:hint="default" w:eastAsia="Times New Roman"/>
          <w:sz w:val="32"/>
          <w:szCs w:val="24"/>
        </w:rPr>
      </w:pPr>
      <w:r>
        <w:rPr>
          <w:rFonts w:hint="default" w:eastAsia="Times New Roman"/>
          <w:sz w:val="32"/>
          <w:szCs w:val="24"/>
        </w:rPr>
        <w:t xml:space="preserve">-Заемщик </w:t>
      </w:r>
      <w:r>
        <w:rPr>
          <w:rFonts w:hint="default" w:eastAsia="Times New Roman"/>
          <w:b/>
          <w:sz w:val="32"/>
          <w:szCs w:val="24"/>
        </w:rPr>
        <w:t>является членом Кооператива</w:t>
      </w:r>
      <w:r>
        <w:rPr>
          <w:rFonts w:hint="default" w:eastAsia="Times New Roman"/>
          <w:sz w:val="32"/>
          <w:szCs w:val="24"/>
        </w:rPr>
        <w:t>, ознакомлен с Уставом и с данным Положением.</w:t>
      </w:r>
    </w:p>
    <w:p>
      <w:pPr>
        <w:spacing w:beforeLines="0" w:after="200" w:afterLines="0" w:line="276" w:lineRule="auto"/>
        <w:rPr>
          <w:rFonts w:hint="default" w:eastAsia="Times New Roman"/>
          <w:b/>
          <w:sz w:val="32"/>
          <w:szCs w:val="24"/>
        </w:rPr>
      </w:pPr>
      <w:r>
        <w:rPr>
          <w:rFonts w:hint="default" w:eastAsia="Times New Roman"/>
          <w:sz w:val="32"/>
          <w:szCs w:val="24"/>
        </w:rPr>
        <w:t xml:space="preserve">-Регистрация для членов физических и юридических лиц на территории Приволжского федерального округа, а именно: </w:t>
      </w:r>
      <w:r>
        <w:rPr>
          <w:rFonts w:hint="default" w:eastAsia="Times New Roman"/>
          <w:b/>
          <w:sz w:val="32"/>
          <w:szCs w:val="24"/>
        </w:rPr>
        <w:t xml:space="preserve">Республика Марий Эл, Кировская область, </w:t>
      </w:r>
    </w:p>
    <w:p>
      <w:pPr>
        <w:spacing w:beforeLines="0" w:after="200" w:afterLines="0" w:line="276" w:lineRule="auto"/>
        <w:rPr>
          <w:rFonts w:hint="default" w:eastAsia="Times New Roman"/>
          <w:sz w:val="32"/>
          <w:szCs w:val="24"/>
        </w:rPr>
      </w:pPr>
      <w:r>
        <w:rPr>
          <w:rFonts w:hint="default" w:eastAsia="Times New Roman"/>
          <w:sz w:val="32"/>
          <w:szCs w:val="24"/>
        </w:rPr>
        <w:t>-Наличие необходимых документов по требованию Кооператива.</w:t>
      </w:r>
    </w:p>
    <w:p>
      <w:pPr>
        <w:spacing w:beforeLines="0" w:after="200" w:afterLines="0" w:line="276" w:lineRule="auto"/>
        <w:rPr>
          <w:rFonts w:hint="default" w:eastAsia="Times New Roman"/>
          <w:sz w:val="32"/>
          <w:szCs w:val="24"/>
        </w:rPr>
      </w:pPr>
      <w:r>
        <w:rPr>
          <w:rFonts w:hint="default" w:eastAsia="Times New Roman"/>
          <w:sz w:val="32"/>
          <w:szCs w:val="24"/>
        </w:rPr>
        <w:t>-Заемщик не участвует в качестве истца, ответчика или третьего лица в судебных разбирательствах, о которых он не сообщил Кооперативу, и угрожающих имуществу  Заемщика.</w:t>
      </w:r>
    </w:p>
    <w:p>
      <w:pPr>
        <w:spacing w:beforeLines="0" w:after="200" w:afterLines="0" w:line="276" w:lineRule="auto"/>
        <w:rPr>
          <w:rFonts w:hint="default" w:eastAsia="Times New Roman"/>
          <w:sz w:val="32"/>
          <w:szCs w:val="24"/>
        </w:rPr>
      </w:pPr>
      <w:r>
        <w:rPr>
          <w:rFonts w:hint="default" w:eastAsia="Times New Roman"/>
          <w:sz w:val="32"/>
          <w:szCs w:val="24"/>
        </w:rPr>
        <w:t xml:space="preserve">-Наличие постоянного или временного места работы у члена и поручителя (если в нем есть необходимость), или ведения ими индивидуальной предпринимательской деятельности. </w:t>
      </w:r>
    </w:p>
    <w:p>
      <w:pPr>
        <w:spacing w:beforeLines="0" w:after="200" w:afterLines="0" w:line="276" w:lineRule="auto"/>
        <w:rPr>
          <w:rFonts w:hint="default" w:eastAsia="Times New Roman"/>
          <w:sz w:val="32"/>
          <w:szCs w:val="24"/>
        </w:rPr>
      </w:pPr>
      <w:r>
        <w:rPr>
          <w:rFonts w:hint="default" w:eastAsia="Times New Roman"/>
          <w:sz w:val="32"/>
          <w:szCs w:val="24"/>
        </w:rPr>
        <w:t xml:space="preserve">-Наличие постоянной регистрации (прописки) у заемщика и поручителя (если в нем есть необходимость). </w:t>
      </w:r>
    </w:p>
    <w:p>
      <w:pPr>
        <w:spacing w:beforeLines="0" w:after="200" w:afterLines="0" w:line="276" w:lineRule="auto"/>
        <w:rPr>
          <w:rFonts w:hint="default" w:eastAsia="Times New Roman"/>
          <w:sz w:val="32"/>
          <w:szCs w:val="24"/>
        </w:rPr>
      </w:pPr>
      <w:r>
        <w:rPr>
          <w:rFonts w:hint="default" w:eastAsia="Times New Roman"/>
          <w:sz w:val="32"/>
          <w:szCs w:val="24"/>
        </w:rPr>
        <w:t>-Наличие личного мобильного телефона.</w:t>
      </w:r>
    </w:p>
    <w:p>
      <w:pPr>
        <w:spacing w:beforeLines="0" w:after="200" w:afterLines="0" w:line="276" w:lineRule="auto"/>
        <w:rPr>
          <w:rFonts w:hint="default" w:eastAsia="Times New Roman"/>
          <w:b/>
          <w:sz w:val="32"/>
          <w:szCs w:val="24"/>
        </w:rPr>
      </w:pPr>
      <w:r>
        <w:rPr>
          <w:rFonts w:hint="default" w:eastAsia="Times New Roman"/>
          <w:b/>
          <w:sz w:val="32"/>
          <w:szCs w:val="24"/>
        </w:rPr>
        <w:t>Член Кооператива, желающий получить заем, в обязательном порядке заполняет заявление на получение займа.</w:t>
      </w:r>
    </w:p>
    <w:p>
      <w:pPr>
        <w:spacing w:beforeLines="0" w:after="200" w:afterLines="0" w:line="276" w:lineRule="auto"/>
        <w:rPr>
          <w:rFonts w:hint="default" w:eastAsia="Times New Roman"/>
          <w:sz w:val="32"/>
          <w:szCs w:val="24"/>
        </w:rPr>
      </w:pPr>
      <w:r>
        <w:rPr>
          <w:rFonts w:hint="default" w:eastAsia="Times New Roman"/>
          <w:sz w:val="32"/>
          <w:szCs w:val="24"/>
        </w:rPr>
        <w:t xml:space="preserve">Решение о предоставлении займа члену Кооператива принимается не позднее, </w:t>
      </w:r>
      <w:r>
        <w:rPr>
          <w:rFonts w:hint="default" w:eastAsia="Times New Roman"/>
          <w:b/>
          <w:sz w:val="32"/>
          <w:szCs w:val="24"/>
        </w:rPr>
        <w:t>чем в пятидневный срок с даты</w:t>
      </w:r>
      <w:r>
        <w:rPr>
          <w:rFonts w:hint="default" w:eastAsia="Times New Roman"/>
          <w:sz w:val="32"/>
          <w:szCs w:val="24"/>
        </w:rPr>
        <w:t xml:space="preserve"> оформления заявления на получение займа. </w:t>
      </w:r>
    </w:p>
    <w:p>
      <w:pPr>
        <w:spacing w:beforeLines="0" w:after="200" w:afterLines="0" w:line="276" w:lineRule="auto"/>
        <w:rPr>
          <w:rFonts w:hint="default" w:eastAsia="Times New Roman"/>
          <w:b/>
          <w:sz w:val="32"/>
          <w:szCs w:val="24"/>
        </w:rPr>
      </w:pPr>
      <w:r>
        <w:rPr>
          <w:rFonts w:hint="default" w:eastAsia="Times New Roman"/>
          <w:sz w:val="32"/>
          <w:szCs w:val="24"/>
        </w:rPr>
        <w:t xml:space="preserve">Решения о предоставлении повторных займов членам, характеризующимся благоприятной кредитной историей, как правило, </w:t>
      </w:r>
      <w:r>
        <w:rPr>
          <w:rFonts w:hint="default" w:eastAsia="Times New Roman"/>
          <w:b/>
          <w:sz w:val="32"/>
          <w:szCs w:val="24"/>
        </w:rPr>
        <w:t xml:space="preserve">принимаются в течение 1 рабочего дня. </w:t>
      </w:r>
    </w:p>
    <w:p>
      <w:pPr>
        <w:spacing w:beforeLines="0" w:after="200" w:afterLines="0" w:line="276" w:lineRule="auto"/>
        <w:rPr>
          <w:rFonts w:hint="default" w:eastAsia="Times New Roman"/>
          <w:sz w:val="32"/>
          <w:szCs w:val="24"/>
        </w:rPr>
      </w:pPr>
      <w:r>
        <w:rPr>
          <w:rFonts w:hint="default" w:eastAsia="Times New Roman"/>
          <w:sz w:val="32"/>
          <w:szCs w:val="24"/>
        </w:rPr>
        <w:t xml:space="preserve">Принимая решения о выдаче (или отказе в выдаче) займа, Комитет по займам вправе руководствоваться не только предоставленной членом документацией, но и такими мотивами, как репутация члена, наличие или отсутствие у него и его семьи постоянной работы, иных источников доходов и т.п. </w:t>
      </w:r>
    </w:p>
    <w:p>
      <w:pPr>
        <w:spacing w:beforeLines="0" w:after="200" w:afterLines="0" w:line="276" w:lineRule="auto"/>
        <w:rPr>
          <w:rFonts w:hint="default" w:eastAsia="Times New Roman"/>
          <w:sz w:val="32"/>
          <w:szCs w:val="24"/>
        </w:rPr>
      </w:pPr>
      <w:r>
        <w:rPr>
          <w:rFonts w:hint="default" w:eastAsia="Times New Roman"/>
          <w:sz w:val="32"/>
          <w:szCs w:val="24"/>
        </w:rPr>
        <w:t xml:space="preserve">Комитет по займам выносит решение о предоставлении или об отказе в предоставлении займа. </w:t>
      </w:r>
    </w:p>
    <w:p>
      <w:pPr>
        <w:spacing w:beforeLines="0" w:after="200" w:afterLines="0" w:line="276" w:lineRule="auto"/>
        <w:rPr>
          <w:rFonts w:hint="default" w:eastAsia="Times New Roman"/>
          <w:sz w:val="32"/>
          <w:szCs w:val="24"/>
        </w:rPr>
      </w:pPr>
      <w:r>
        <w:rPr>
          <w:rFonts w:hint="default" w:eastAsia="Times New Roman"/>
          <w:sz w:val="32"/>
          <w:szCs w:val="24"/>
        </w:rPr>
        <w:t>В случае, если после рассмотрения заявления и приложенной к нему документации, выясняется невозможность предоставления займа, запрашиваемого членом, Комитет по займам вправе отказать в предоставлении займа, либо, по согласованию с членом, изменить сумму и срок займа.</w:t>
      </w:r>
    </w:p>
    <w:p>
      <w:pPr>
        <w:spacing w:beforeLines="0" w:after="200" w:afterLines="0" w:line="276" w:lineRule="auto"/>
        <w:rPr>
          <w:rFonts w:hint="default" w:eastAsia="Times New Roman"/>
          <w:sz w:val="32"/>
          <w:szCs w:val="24"/>
        </w:rPr>
      </w:pPr>
      <w:r>
        <w:rPr>
          <w:rFonts w:hint="default" w:eastAsia="Times New Roman"/>
          <w:sz w:val="32"/>
          <w:szCs w:val="24"/>
        </w:rPr>
        <w:t xml:space="preserve">Комитет по займам может не объяснять причины такого отказа. </w:t>
      </w:r>
    </w:p>
    <w:p>
      <w:pPr>
        <w:spacing w:beforeLines="0" w:after="200" w:afterLines="0" w:line="276" w:lineRule="auto"/>
        <w:rPr>
          <w:rFonts w:hint="default" w:eastAsia="Times New Roman"/>
          <w:b/>
          <w:sz w:val="32"/>
          <w:szCs w:val="24"/>
        </w:rPr>
      </w:pPr>
      <w:r>
        <w:rPr>
          <w:rFonts w:hint="default" w:eastAsia="Times New Roman"/>
          <w:b/>
          <w:sz w:val="32"/>
          <w:szCs w:val="24"/>
        </w:rPr>
        <w:t>Для получения займа необходимо предоставить   следующие документы:</w:t>
      </w:r>
    </w:p>
    <w:p>
      <w:pPr>
        <w:spacing w:beforeLines="0" w:after="200" w:afterLines="0" w:line="276" w:lineRule="auto"/>
        <w:rPr>
          <w:rFonts w:hint="default" w:eastAsia="Times New Roman"/>
          <w:sz w:val="32"/>
          <w:szCs w:val="24"/>
        </w:rPr>
      </w:pPr>
      <w:r>
        <w:rPr>
          <w:rFonts w:hint="default" w:eastAsia="Times New Roman"/>
          <w:sz w:val="32"/>
          <w:szCs w:val="24"/>
        </w:rPr>
        <w:t xml:space="preserve"> Членам - физическим лицам:</w:t>
      </w:r>
    </w:p>
    <w:p>
      <w:pPr>
        <w:spacing w:beforeLines="0" w:after="200" w:afterLines="0" w:line="276" w:lineRule="auto"/>
        <w:rPr>
          <w:rFonts w:hint="default" w:eastAsia="Times New Roman"/>
          <w:sz w:val="32"/>
          <w:szCs w:val="24"/>
        </w:rPr>
      </w:pPr>
      <w:r>
        <w:rPr>
          <w:rFonts w:hint="default" w:eastAsia="Times New Roman"/>
          <w:sz w:val="32"/>
          <w:szCs w:val="24"/>
        </w:rPr>
        <w:t xml:space="preserve">- Паспорт РФ; </w:t>
      </w:r>
    </w:p>
    <w:p>
      <w:pPr>
        <w:spacing w:beforeLines="0" w:after="200" w:afterLines="0" w:line="276" w:lineRule="auto"/>
        <w:rPr>
          <w:rFonts w:hint="default" w:eastAsia="Times New Roman"/>
          <w:sz w:val="32"/>
          <w:szCs w:val="24"/>
        </w:rPr>
      </w:pPr>
      <w:r>
        <w:rPr>
          <w:rFonts w:hint="default" w:eastAsia="Times New Roman"/>
          <w:sz w:val="32"/>
          <w:szCs w:val="24"/>
        </w:rPr>
        <w:t>- справку о доходах физического лица (заемщика) за предшествующие шесть месяцев по форме 2-НДФЛ (при необходимости);</w:t>
      </w:r>
    </w:p>
    <w:p>
      <w:pPr>
        <w:spacing w:beforeLines="0" w:after="200" w:afterLines="0" w:line="276" w:lineRule="auto"/>
        <w:rPr>
          <w:rFonts w:hint="default" w:eastAsia="Times New Roman"/>
          <w:sz w:val="32"/>
          <w:szCs w:val="24"/>
        </w:rPr>
      </w:pPr>
      <w:r>
        <w:rPr>
          <w:rFonts w:hint="default" w:eastAsia="Times New Roman"/>
          <w:sz w:val="32"/>
          <w:szCs w:val="24"/>
        </w:rPr>
        <w:t>- копию трудовой книжки, заверенной по месту работы (при необходимости);</w:t>
      </w:r>
    </w:p>
    <w:p>
      <w:pPr>
        <w:spacing w:beforeLines="0" w:after="200" w:afterLines="0" w:line="276" w:lineRule="auto"/>
        <w:rPr>
          <w:rFonts w:hint="default" w:eastAsia="Times New Roman"/>
          <w:sz w:val="32"/>
          <w:szCs w:val="24"/>
        </w:rPr>
      </w:pPr>
      <w:r>
        <w:rPr>
          <w:rFonts w:hint="default" w:eastAsia="Times New Roman"/>
          <w:sz w:val="32"/>
          <w:szCs w:val="24"/>
        </w:rPr>
        <w:t>- документы на движимое/недвижимое имущество (технические и подтверждающие право собственности), предполагаемое в залог (при необходимости).</w:t>
      </w:r>
    </w:p>
    <w:p>
      <w:pPr>
        <w:spacing w:beforeLines="0" w:after="200" w:afterLines="0" w:line="276" w:lineRule="auto"/>
        <w:rPr>
          <w:rFonts w:hint="default" w:eastAsia="Times New Roman"/>
          <w:sz w:val="32"/>
          <w:szCs w:val="24"/>
        </w:rPr>
      </w:pPr>
      <w:r>
        <w:rPr>
          <w:rFonts w:hint="default" w:eastAsia="Times New Roman"/>
          <w:sz w:val="32"/>
          <w:szCs w:val="24"/>
        </w:rPr>
        <w:t>- иные документы (при необходимости).</w:t>
      </w:r>
    </w:p>
    <w:p>
      <w:pPr>
        <w:spacing w:beforeLines="0" w:after="200" w:afterLines="0" w:line="276" w:lineRule="auto"/>
        <w:rPr>
          <w:rFonts w:hint="default" w:eastAsia="Times New Roman"/>
          <w:sz w:val="32"/>
          <w:szCs w:val="24"/>
        </w:rPr>
      </w:pPr>
      <w:r>
        <w:rPr>
          <w:rFonts w:hint="default" w:eastAsia="Times New Roman"/>
          <w:sz w:val="32"/>
          <w:szCs w:val="24"/>
        </w:rPr>
        <w:t>Кооператив предоставляет потребительские займы членам в валюте РФ (рублях). Так же в рублях номинируются обязательства и осуществляются расчеты членов Кооператива по погашению и обслуживанию займа.</w:t>
      </w:r>
    </w:p>
    <w:p>
      <w:pPr>
        <w:spacing w:beforeLines="0" w:after="200" w:afterLines="0" w:line="276" w:lineRule="auto"/>
        <w:rPr>
          <w:rFonts w:hint="default" w:eastAsia="Times New Roman"/>
          <w:b/>
          <w:sz w:val="32"/>
          <w:szCs w:val="24"/>
        </w:rPr>
      </w:pPr>
      <w:r>
        <w:rPr>
          <w:rFonts w:hint="default" w:eastAsia="Times New Roman"/>
          <w:b/>
          <w:sz w:val="32"/>
          <w:szCs w:val="24"/>
        </w:rPr>
        <w:t>Получение членом Кооператива нового займа возможно только после полной оплаты предыдущего.</w:t>
      </w:r>
    </w:p>
    <w:p>
      <w:pPr>
        <w:spacing w:beforeLines="0" w:after="200" w:afterLines="0" w:line="276" w:lineRule="auto"/>
        <w:rPr>
          <w:rFonts w:hint="default" w:eastAsia="Times New Roman"/>
          <w:sz w:val="32"/>
          <w:szCs w:val="24"/>
        </w:rPr>
      </w:pPr>
      <w:r>
        <w:rPr>
          <w:rFonts w:hint="default" w:eastAsia="Times New Roman"/>
          <w:b/>
          <w:sz w:val="32"/>
          <w:szCs w:val="24"/>
        </w:rPr>
        <w:t>Потребительские займы выдаются на срок, как правило, от 1 дня до 12 месяцев</w:t>
      </w:r>
      <w:r>
        <w:rPr>
          <w:rFonts w:hint="default" w:eastAsia="Times New Roman"/>
          <w:sz w:val="32"/>
          <w:szCs w:val="24"/>
        </w:rPr>
        <w:t xml:space="preserve">, в исключительных случаях по решению правления возможна выдача займа на больший срок. </w:t>
      </w:r>
    </w:p>
    <w:p>
      <w:pPr>
        <w:spacing w:beforeLines="0" w:after="200" w:afterLines="0" w:line="276" w:lineRule="auto"/>
        <w:rPr>
          <w:rFonts w:hint="default" w:eastAsia="Times New Roman"/>
          <w:sz w:val="32"/>
          <w:szCs w:val="24"/>
        </w:rPr>
      </w:pPr>
      <w:r>
        <w:rPr>
          <w:rFonts w:hint="default" w:eastAsia="Times New Roman"/>
          <w:sz w:val="32"/>
          <w:szCs w:val="24"/>
        </w:rPr>
        <w:t xml:space="preserve"> В Кооперативе действуют следующие программы финансовой взаимопомощи, обеспечивающие различные потребительские потребности пайщиков: «Day04», «Month05»,  «Month01», «Month03»,  «Month06», «YearMonth004».</w:t>
      </w:r>
    </w:p>
    <w:p>
      <w:pPr>
        <w:spacing w:beforeLines="0" w:after="200" w:afterLines="0" w:line="276" w:lineRule="auto"/>
        <w:rPr>
          <w:rFonts w:hint="default" w:eastAsia="Times New Roman"/>
          <w:b/>
          <w:sz w:val="32"/>
          <w:szCs w:val="24"/>
        </w:rPr>
      </w:pPr>
      <w:r>
        <w:rPr>
          <w:rFonts w:hint="default" w:eastAsia="Times New Roman"/>
          <w:sz w:val="32"/>
          <w:szCs w:val="24"/>
        </w:rPr>
        <w:t>Сумма потребительского займа предоставляемого члену Кооператива составляет от 500 (Пятьсот) рублей до 10 000 000 (Десяти миллионов) рублей. Свыше установленной суммы потребительский займ выдается по решению Правления</w:t>
      </w:r>
      <w:r>
        <w:rPr>
          <w:rFonts w:hint="default" w:eastAsia="Times New Roman"/>
          <w:b/>
          <w:sz w:val="32"/>
          <w:szCs w:val="24"/>
        </w:rPr>
        <w:t>.</w:t>
      </w:r>
    </w:p>
    <w:p>
      <w:pPr>
        <w:spacing w:beforeLines="0" w:after="200" w:afterLines="0" w:line="276" w:lineRule="auto"/>
        <w:rPr>
          <w:rFonts w:hint="default" w:eastAsia="Times New Roman"/>
          <w:sz w:val="32"/>
          <w:szCs w:val="24"/>
        </w:rPr>
      </w:pPr>
      <w:r>
        <w:rPr>
          <w:rFonts w:hint="default" w:eastAsia="Times New Roman"/>
          <w:sz w:val="32"/>
          <w:szCs w:val="24"/>
        </w:rPr>
        <w:t xml:space="preserve">Займы членам Кооператива могут быть предоставлены как в </w:t>
      </w:r>
      <w:r>
        <w:rPr>
          <w:rFonts w:hint="default" w:eastAsia="Times New Roman"/>
          <w:b/>
          <w:sz w:val="32"/>
          <w:szCs w:val="24"/>
        </w:rPr>
        <w:t>наличной, так и безналичной форме.</w:t>
      </w:r>
      <w:r>
        <w:rPr>
          <w:rFonts w:hint="default" w:eastAsia="Times New Roman"/>
          <w:sz w:val="32"/>
          <w:szCs w:val="24"/>
        </w:rPr>
        <w:t xml:space="preserve"> При предоставлении займов необходимо соблюдение установленных действующим законодательством РФ правил ведения кассовых операций. </w:t>
      </w:r>
    </w:p>
    <w:p>
      <w:pPr>
        <w:spacing w:beforeLines="0" w:after="200" w:afterLines="0" w:line="276" w:lineRule="auto"/>
        <w:rPr>
          <w:rFonts w:hint="default" w:eastAsia="Times New Roman"/>
          <w:sz w:val="32"/>
          <w:szCs w:val="24"/>
        </w:rPr>
      </w:pPr>
      <w:r>
        <w:rPr>
          <w:rFonts w:hint="default" w:eastAsia="Times New Roman"/>
          <w:sz w:val="32"/>
          <w:szCs w:val="24"/>
        </w:rPr>
        <w:t xml:space="preserve">Выдача займа членам - физическим лицам осуществляется наличными деньгами в кассе Кооператива, либо безналичным перечислением на банковский/лицевой счет, в т. ч. и на счет пластиковой карты по реквизитам, указанным членом Кооператива в заявлении на предоставление потребительского займа. </w:t>
      </w:r>
    </w:p>
    <w:p>
      <w:pPr>
        <w:spacing w:beforeLines="0" w:after="200" w:afterLines="0" w:line="276" w:lineRule="auto"/>
        <w:rPr>
          <w:rFonts w:hint="default" w:eastAsia="Times New Roman"/>
          <w:sz w:val="32"/>
          <w:szCs w:val="24"/>
        </w:rPr>
      </w:pPr>
      <w:r>
        <w:rPr>
          <w:rFonts w:hint="default" w:eastAsia="Times New Roman"/>
          <w:b/>
          <w:sz w:val="32"/>
          <w:szCs w:val="24"/>
        </w:rPr>
        <w:t>Проценты за пользование займом начисляются, начиная со дня</w:t>
      </w:r>
      <w:r>
        <w:rPr>
          <w:rFonts w:hint="default" w:eastAsia="Times New Roman"/>
          <w:sz w:val="32"/>
          <w:szCs w:val="24"/>
        </w:rPr>
        <w:t xml:space="preserve">, следующего за днем предоставления займа до дня полного погашения членом задолженности по займу. При определении  дневной процентной ставки за базу берется фактическое количество дней в году (месяцах), на которые приходится период пользования займом. Оплата процентов за пользование займом, как правило, производится не реже одного раза в месяц не позднее расчетной даты, отраженной в графике погашения займа.  </w:t>
      </w:r>
    </w:p>
    <w:p>
      <w:pPr>
        <w:spacing w:beforeLines="0" w:after="200" w:afterLines="0" w:line="276" w:lineRule="auto"/>
        <w:rPr>
          <w:rFonts w:hint="default" w:eastAsia="Times New Roman"/>
          <w:b/>
          <w:sz w:val="32"/>
          <w:szCs w:val="24"/>
        </w:rPr>
      </w:pPr>
      <w:r>
        <w:rPr>
          <w:rFonts w:hint="default" w:eastAsia="Times New Roman"/>
          <w:b/>
          <w:sz w:val="32"/>
          <w:szCs w:val="24"/>
        </w:rPr>
        <w:t>Процентная ставка не изменяется в период действия договора.</w:t>
      </w:r>
    </w:p>
    <w:p>
      <w:pPr>
        <w:spacing w:beforeLines="0" w:after="200" w:afterLines="0" w:line="276" w:lineRule="auto"/>
        <w:rPr>
          <w:rFonts w:hint="default" w:eastAsia="Times New Roman"/>
          <w:b/>
          <w:sz w:val="32"/>
          <w:szCs w:val="24"/>
        </w:rPr>
      </w:pPr>
      <w:r>
        <w:rPr>
          <w:rFonts w:hint="default" w:eastAsia="Times New Roman"/>
          <w:b/>
          <w:sz w:val="32"/>
          <w:szCs w:val="24"/>
        </w:rPr>
        <w:t>В соответствии с Федеральным законом от 21 декабря 2013 года № 353-ФЗ «О потребительском кредите (займе)»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(займа) по категориям потребительских кредитов (займов) отдельно для кредитных организаций, микрофинансовых организаций, кредитных потребительских кооперативов, сельскохозяйственных кредитных потребительских кооперативов, ломбардов на основе представленных ими данных о значениях полной стоимости потребительского кредита (займа). Период, за который осуществлен расчет, указывается в заголовке каждого расчета.</w:t>
      </w:r>
    </w:p>
    <w:p>
      <w:pPr>
        <w:spacing w:beforeLines="0" w:after="200" w:afterLines="0" w:line="276" w:lineRule="auto"/>
        <w:rPr>
          <w:rFonts w:hint="default" w:eastAsia="Times New Roman"/>
          <w:sz w:val="32"/>
          <w:szCs w:val="24"/>
          <w:highlight w:val="none"/>
        </w:rPr>
      </w:pPr>
      <w:r>
        <w:rPr>
          <w:rFonts w:hint="default" w:eastAsia="Times New Roman"/>
          <w:b/>
          <w:sz w:val="32"/>
          <w:szCs w:val="24"/>
        </w:rPr>
        <w:t>На момент заключения договора потребительского кредита (займа) полная стоимость потребительского кредита (займа) не может превышать рассчитанное Банком России среднерыночное значение полной стоимости по</w:t>
      </w:r>
      <w:bookmarkStart w:id="0" w:name="_GoBack"/>
      <w:bookmarkEnd w:id="0"/>
      <w:r>
        <w:rPr>
          <w:rFonts w:hint="default" w:eastAsia="Times New Roman"/>
          <w:b/>
          <w:sz w:val="32"/>
          <w:szCs w:val="24"/>
        </w:rPr>
        <w:t>требительского кредита (займа) соответствующей категории потребительского кредита (займа), применяемое в соответствующем календарном квартале, более чем на одну треть.</w:t>
      </w:r>
      <w:r>
        <w:rPr>
          <w:rFonts w:hint="default" w:eastAsia="Times New Roman"/>
          <w:b/>
          <w:sz w:val="32"/>
          <w:szCs w:val="24"/>
          <w:highlight w:val="none"/>
        </w:rPr>
        <w:t xml:space="preserve"> (</w:t>
      </w:r>
      <w:r>
        <w:rPr>
          <w:rFonts w:hint="default" w:eastAsia="Times New Roman"/>
          <w:b/>
          <w:sz w:val="32"/>
          <w:szCs w:val="24"/>
          <w:highlight w:val="none"/>
        </w:rPr>
        <w:fldChar w:fldCharType="begin"/>
      </w:r>
      <w:r>
        <w:rPr>
          <w:rFonts w:hint="default" w:eastAsia="Times New Roman"/>
          <w:b/>
          <w:sz w:val="32"/>
          <w:szCs w:val="24"/>
          <w:highlight w:val="none"/>
        </w:rPr>
        <w:instrText xml:space="preserve"> HYPERLINK "https://www.cbr.ru/statistics/bank_sector/psk" </w:instrText>
      </w:r>
      <w:r>
        <w:rPr>
          <w:rFonts w:hint="default" w:eastAsia="Times New Roman"/>
          <w:b/>
          <w:sz w:val="32"/>
          <w:szCs w:val="24"/>
          <w:highlight w:val="none"/>
        </w:rPr>
        <w:fldChar w:fldCharType="separate"/>
      </w:r>
      <w:r>
        <w:rPr>
          <w:rStyle w:val="5"/>
          <w:rFonts w:hint="default" w:eastAsia="Times New Roman"/>
          <w:b/>
          <w:sz w:val="32"/>
          <w:szCs w:val="24"/>
          <w:highlight w:val="none"/>
        </w:rPr>
        <w:t>https://www.cbr.ru/statistics/bank_sector/psk</w:t>
      </w:r>
      <w:r>
        <w:rPr>
          <w:rStyle w:val="5"/>
          <w:rFonts w:hint="default" w:eastAsia="Times New Roman"/>
          <w:b/>
          <w:sz w:val="32"/>
          <w:szCs w:val="24"/>
          <w:highlight w:val="none"/>
        </w:rPr>
        <w:fldChar w:fldCharType="end"/>
      </w:r>
      <w:r>
        <w:rPr>
          <w:rFonts w:hint="default" w:eastAsia="Times New Roman"/>
          <w:b/>
          <w:sz w:val="32"/>
          <w:szCs w:val="24"/>
          <w:highlight w:val="none"/>
        </w:rPr>
        <w:t xml:space="preserve"> )</w:t>
      </w:r>
    </w:p>
    <w:p>
      <w:pPr>
        <w:spacing w:beforeLines="0" w:after="200" w:afterLines="0" w:line="276" w:lineRule="auto"/>
        <w:rPr>
          <w:rFonts w:hint="default" w:eastAsia="Times New Roman"/>
          <w:sz w:val="32"/>
          <w:szCs w:val="24"/>
        </w:rPr>
      </w:pPr>
      <w:r>
        <w:rPr>
          <w:rFonts w:hint="default" w:eastAsia="Times New Roman"/>
          <w:sz w:val="32"/>
          <w:szCs w:val="24"/>
        </w:rPr>
        <w:t>Заем возвращается членами - физическими лицами  – путем внесения наличных денежных средств в кассу любого из обособленных подразделений Кооператива, либо безналичным перечислением на расчетный счет в банке.</w:t>
      </w:r>
    </w:p>
    <w:p>
      <w:pPr>
        <w:spacing w:beforeLines="0" w:after="200" w:afterLines="0" w:line="276" w:lineRule="auto"/>
        <w:rPr>
          <w:rFonts w:hint="default" w:eastAsia="Times New Roman"/>
          <w:b/>
          <w:sz w:val="32"/>
          <w:szCs w:val="24"/>
        </w:rPr>
      </w:pPr>
      <w:r>
        <w:rPr>
          <w:rFonts w:hint="default" w:eastAsia="Times New Roman"/>
          <w:b/>
          <w:sz w:val="32"/>
          <w:szCs w:val="24"/>
        </w:rPr>
        <w:t>При исполнении обязательств наличными в кассу кредитора по месту его нахождения комиссия не взимается.</w:t>
      </w:r>
    </w:p>
    <w:p>
      <w:pPr>
        <w:spacing w:beforeLines="0" w:after="200" w:afterLines="0" w:line="276" w:lineRule="auto"/>
        <w:rPr>
          <w:rFonts w:hint="default" w:eastAsia="Times New Roman"/>
          <w:sz w:val="32"/>
          <w:szCs w:val="24"/>
        </w:rPr>
      </w:pPr>
      <w:r>
        <w:rPr>
          <w:rFonts w:hint="default" w:eastAsia="Times New Roman"/>
          <w:sz w:val="32"/>
          <w:szCs w:val="24"/>
        </w:rPr>
        <w:t xml:space="preserve">В зависимости от суммы займа, кредитной истории, срока займа и платежеспособности заемщика в качестве обеспечения исполнении обязательств членом могут быть применены вместе или по отдельности поручительство и залог. </w:t>
      </w:r>
    </w:p>
    <w:p>
      <w:pPr>
        <w:spacing w:beforeLines="0" w:after="200" w:afterLines="0" w:line="276" w:lineRule="auto"/>
        <w:rPr>
          <w:rFonts w:hint="default" w:eastAsia="Times New Roman"/>
          <w:b/>
          <w:sz w:val="32"/>
          <w:szCs w:val="24"/>
        </w:rPr>
      </w:pPr>
      <w:r>
        <w:rPr>
          <w:rFonts w:hint="default" w:eastAsia="Times New Roman"/>
          <w:b/>
          <w:sz w:val="32"/>
          <w:szCs w:val="24"/>
        </w:rPr>
        <w:t xml:space="preserve">Поручительство и залог оформляются специальными договорами. </w:t>
      </w:r>
    </w:p>
    <w:p>
      <w:pPr>
        <w:spacing w:beforeLines="0" w:after="200" w:afterLines="0" w:line="276" w:lineRule="auto"/>
        <w:rPr>
          <w:rFonts w:hint="default" w:eastAsia="Times New Roman"/>
          <w:sz w:val="32"/>
          <w:szCs w:val="24"/>
        </w:rPr>
      </w:pPr>
      <w:r>
        <w:rPr>
          <w:rFonts w:hint="default" w:eastAsia="Times New Roman"/>
          <w:sz w:val="32"/>
          <w:szCs w:val="24"/>
        </w:rPr>
        <w:t xml:space="preserve">Заемщику (члену кооператива)  предоставляется </w:t>
      </w:r>
      <w:r>
        <w:rPr>
          <w:rFonts w:hint="default" w:eastAsia="Times New Roman"/>
          <w:b/>
          <w:sz w:val="32"/>
          <w:szCs w:val="24"/>
        </w:rPr>
        <w:t>право  Разрешить либо Запретить Кредитору уступать права (требования) по займу</w:t>
      </w:r>
      <w:r>
        <w:rPr>
          <w:rFonts w:hint="default" w:eastAsia="Times New Roman"/>
          <w:sz w:val="32"/>
          <w:szCs w:val="24"/>
        </w:rPr>
        <w:t xml:space="preserve">, после прекращения членства в Кооперативе.  </w:t>
      </w:r>
    </w:p>
    <w:p>
      <w:pPr>
        <w:spacing w:beforeLines="0" w:after="200" w:afterLines="0" w:line="276" w:lineRule="auto"/>
        <w:rPr>
          <w:rFonts w:hint="default" w:eastAsia="Times New Roman"/>
          <w:sz w:val="32"/>
          <w:szCs w:val="24"/>
        </w:rPr>
      </w:pPr>
      <w:r>
        <w:rPr>
          <w:rFonts w:hint="default" w:eastAsia="Times New Roman"/>
          <w:sz w:val="32"/>
          <w:szCs w:val="24"/>
        </w:rPr>
        <w:t xml:space="preserve">Предоставляя пайщику заем, </w:t>
      </w:r>
      <w:r>
        <w:rPr>
          <w:rFonts w:hint="default" w:eastAsia="Times New Roman"/>
          <w:b/>
          <w:sz w:val="32"/>
          <w:szCs w:val="24"/>
        </w:rPr>
        <w:t xml:space="preserve">Кооператив не обременяет его обязанностью заключить какие-либо иные договора или приобрести какие-либо иные услуги </w:t>
      </w:r>
      <w:r>
        <w:rPr>
          <w:rFonts w:hint="default" w:eastAsia="Times New Roman"/>
          <w:sz w:val="32"/>
          <w:szCs w:val="24"/>
        </w:rPr>
        <w:t xml:space="preserve">за дополнительную плату. </w:t>
      </w:r>
    </w:p>
    <w:p>
      <w:pPr>
        <w:spacing w:beforeLines="0" w:after="200" w:afterLines="0" w:line="276" w:lineRule="auto"/>
        <w:rPr>
          <w:rFonts w:hint="default" w:eastAsia="Times New Roman"/>
          <w:b/>
          <w:sz w:val="32"/>
          <w:szCs w:val="24"/>
        </w:rPr>
      </w:pPr>
      <w:r>
        <w:rPr>
          <w:rFonts w:hint="default" w:eastAsia="Times New Roman"/>
          <w:b/>
          <w:sz w:val="32"/>
          <w:szCs w:val="24"/>
        </w:rPr>
        <w:t>В соответствии с ч. 1, 2 ст. 11 Федерального закона № 190-ФЗ «О потребительском кредите (займе)»:</w:t>
      </w:r>
    </w:p>
    <w:p>
      <w:pPr>
        <w:spacing w:beforeLines="0" w:after="200" w:afterLines="0" w:line="276" w:lineRule="auto"/>
        <w:rPr>
          <w:rFonts w:hint="default" w:eastAsia="Times New Roman"/>
          <w:sz w:val="32"/>
          <w:szCs w:val="24"/>
        </w:rPr>
      </w:pPr>
      <w:r>
        <w:rPr>
          <w:rFonts w:hint="default" w:eastAsia="Times New Roman"/>
          <w:sz w:val="32"/>
          <w:szCs w:val="24"/>
        </w:rPr>
        <w:t>1.</w:t>
      </w:r>
      <w:r>
        <w:rPr>
          <w:rFonts w:hint="default" w:eastAsia="Times New Roman"/>
          <w:b/>
          <w:sz w:val="32"/>
          <w:szCs w:val="24"/>
        </w:rPr>
        <w:t xml:space="preserve"> </w:t>
      </w:r>
      <w:r>
        <w:rPr>
          <w:rFonts w:hint="default" w:eastAsia="Times New Roman"/>
          <w:sz w:val="32"/>
          <w:szCs w:val="24"/>
        </w:rPr>
        <w:t>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pPr>
        <w:spacing w:beforeLines="0" w:after="200" w:afterLines="0" w:line="276" w:lineRule="auto"/>
        <w:rPr>
          <w:rFonts w:hint="default" w:eastAsia="Times New Roman"/>
          <w:sz w:val="32"/>
          <w:szCs w:val="24"/>
        </w:rPr>
      </w:pPr>
      <w:r>
        <w:rPr>
          <w:rFonts w:hint="default" w:eastAsia="Times New Roman"/>
          <w:sz w:val="32"/>
          <w:szCs w:val="24"/>
        </w:rPr>
        <w:t>2.Заемщик в течение четырнадцати календарных дней с даты получения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pPr>
        <w:pStyle w:val="8"/>
        <w:spacing w:beforeLines="0" w:after="0" w:afterLines="0"/>
        <w:ind w:left="16" w:hanging="16" w:hangingChars="5"/>
        <w:jc w:val="both"/>
        <w:rPr>
          <w:rFonts w:hint="default"/>
          <w:sz w:val="32"/>
          <w:szCs w:val="24"/>
        </w:rPr>
      </w:pPr>
      <w:r>
        <w:rPr>
          <w:rFonts w:hint="default"/>
          <w:b/>
          <w:sz w:val="32"/>
          <w:szCs w:val="24"/>
        </w:rPr>
        <w:t>В случае несвоевременного возврата</w:t>
      </w:r>
      <w:r>
        <w:rPr>
          <w:rFonts w:hint="default"/>
          <w:sz w:val="32"/>
          <w:szCs w:val="24"/>
        </w:rPr>
        <w:t xml:space="preserve"> членом Кооператива потребительского займа и (или) процентов за пользование займом, Кооператив вправе начислить  на  непогашенную в срок сумму - неустойку по ставке 20% годовых. При этом на непогашенную задолженность по займу продолжится начисление установленных договором процентов за пользование займом, как это предусмотренно ст. 809 ГК. Кроме того, не оплачивая в срок очередной платеж по займу, пайщик продолжает неправомерно пользоваться чужими денежными средствами, поэтому наряду с договорной неустойкой, за каждый день просрочки Кооператив вправе начислить, а Заемщик обязан оплатить проценты за пользование чужими денежными средствами, предусмотренные ст. 395 ГК.</w:t>
      </w:r>
    </w:p>
    <w:p>
      <w:pPr>
        <w:pStyle w:val="8"/>
        <w:spacing w:beforeLines="0" w:after="0" w:afterLines="0"/>
        <w:ind w:left="200"/>
        <w:jc w:val="both"/>
        <w:rPr>
          <w:rFonts w:hint="default"/>
          <w:sz w:val="32"/>
          <w:szCs w:val="24"/>
        </w:rPr>
      </w:pPr>
    </w:p>
    <w:p>
      <w:pPr>
        <w:spacing w:beforeLines="0" w:after="200" w:afterLines="0" w:line="276" w:lineRule="auto"/>
        <w:rPr>
          <w:rFonts w:hint="default" w:eastAsia="Times New Roman"/>
          <w:sz w:val="32"/>
          <w:szCs w:val="24"/>
        </w:rPr>
      </w:pPr>
      <w:r>
        <w:rPr>
          <w:rFonts w:hint="default" w:eastAsia="Times New Roman"/>
          <w:b/>
          <w:sz w:val="32"/>
          <w:szCs w:val="24"/>
        </w:rPr>
        <w:t>Подсудность споров</w:t>
      </w:r>
      <w:r>
        <w:rPr>
          <w:rFonts w:hint="default" w:eastAsia="Times New Roman"/>
          <w:sz w:val="32"/>
          <w:szCs w:val="24"/>
        </w:rPr>
        <w:t xml:space="preserve"> по искам кредитора (КПК «Агро Займ») к заемщику определяется по месту жительства заемщика (должника).</w:t>
      </w:r>
    </w:p>
    <w:p>
      <w:pPr>
        <w:spacing w:beforeLines="0" w:after="200" w:afterLines="0" w:line="276" w:lineRule="auto"/>
        <w:rPr>
          <w:rFonts w:hint="default" w:eastAsia="Times New Roman"/>
          <w:sz w:val="32"/>
          <w:szCs w:val="24"/>
        </w:rPr>
      </w:pPr>
      <w:r>
        <w:rPr>
          <w:rFonts w:hint="default" w:eastAsia="Times New Roman"/>
          <w:sz w:val="32"/>
          <w:szCs w:val="24"/>
        </w:rPr>
        <w:t>Заемщик (член кооператива) в обязательной форме ознакамливается с общими условиями договора потребительского займа (</w:t>
      </w:r>
      <w:r>
        <w:rPr>
          <w:rFonts w:hint="default" w:eastAsia="Times New Roman"/>
          <w:sz w:val="32"/>
          <w:szCs w:val="24"/>
        </w:rPr>
        <w:fldChar w:fldCharType="begin"/>
      </w:r>
      <w:r>
        <w:rPr>
          <w:rFonts w:hint="default" w:eastAsia="Times New Roman"/>
          <w:sz w:val="32"/>
          <w:szCs w:val="24"/>
        </w:rPr>
        <w:instrText xml:space="preserve"> HYPERLINK "https://marizaim.ru/docs/document/obch_uslov_dog_01_10_20.pdf" </w:instrText>
      </w:r>
      <w:r>
        <w:rPr>
          <w:rFonts w:hint="default" w:eastAsia="Times New Roman"/>
          <w:sz w:val="32"/>
          <w:szCs w:val="24"/>
        </w:rPr>
        <w:fldChar w:fldCharType="separate"/>
      </w:r>
      <w:r>
        <w:rPr>
          <w:rStyle w:val="5"/>
          <w:rFonts w:hint="default" w:eastAsia="Times New Roman"/>
          <w:sz w:val="32"/>
          <w:szCs w:val="24"/>
        </w:rPr>
        <w:t>https://marizaim.ru/docs/document/obch_uslov_dog_01_10_20.pdf</w:t>
      </w:r>
      <w:r>
        <w:rPr>
          <w:rStyle w:val="5"/>
          <w:rFonts w:hint="default" w:eastAsia="Times New Roman"/>
          <w:sz w:val="32"/>
          <w:szCs w:val="24"/>
        </w:rPr>
        <w:fldChar w:fldCharType="end"/>
      </w:r>
      <w:r>
        <w:rPr>
          <w:rFonts w:hint="default" w:eastAsia="Times New Roman"/>
          <w:sz w:val="32"/>
          <w:szCs w:val="24"/>
        </w:rPr>
        <w:t xml:space="preserve"> ) и общими условиями предоставления, пользования и возврата потребительских займов из фонда финансовой взаимопомощи (</w:t>
      </w:r>
      <w:r>
        <w:rPr>
          <w:rFonts w:hint="default" w:eastAsia="Times New Roman"/>
          <w:sz w:val="32"/>
          <w:szCs w:val="24"/>
        </w:rPr>
        <w:fldChar w:fldCharType="begin"/>
      </w:r>
      <w:r>
        <w:rPr>
          <w:rFonts w:hint="default" w:eastAsia="Times New Roman"/>
          <w:sz w:val="32"/>
          <w:szCs w:val="24"/>
        </w:rPr>
        <w:instrText xml:space="preserve"> HYPERLINK "https://marizaim.ru/docs/document/obch_uslov_vozvrat_01_02_21.pdf" </w:instrText>
      </w:r>
      <w:r>
        <w:rPr>
          <w:rFonts w:hint="default" w:eastAsia="Times New Roman"/>
          <w:sz w:val="32"/>
          <w:szCs w:val="24"/>
        </w:rPr>
        <w:fldChar w:fldCharType="separate"/>
      </w:r>
      <w:r>
        <w:rPr>
          <w:rStyle w:val="5"/>
          <w:rFonts w:hint="default" w:eastAsia="Times New Roman"/>
          <w:sz w:val="32"/>
          <w:szCs w:val="24"/>
        </w:rPr>
        <w:t>https://marizaim.ru/docs/document/obch_uslov_vozvrat_01_02_21.pdf</w:t>
      </w:r>
      <w:r>
        <w:rPr>
          <w:rStyle w:val="5"/>
          <w:rFonts w:hint="default" w:eastAsia="Times New Roman"/>
          <w:sz w:val="32"/>
          <w:szCs w:val="24"/>
        </w:rPr>
        <w:fldChar w:fldCharType="end"/>
      </w:r>
      <w:r>
        <w:rPr>
          <w:rFonts w:hint="default" w:eastAsia="Times New Roman"/>
          <w:sz w:val="32"/>
          <w:szCs w:val="24"/>
        </w:rPr>
        <w:t xml:space="preserve"> )</w:t>
      </w:r>
    </w:p>
    <w:sectPr>
      <w:headerReference r:id="rId4" w:type="default"/>
      <w:pgSz w:w="12240" w:h="15840"/>
      <w:pgMar w:top="1276" w:right="1183" w:bottom="993" w:left="15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Lines="0" w:afterLines="0"/>
      <w:rPr>
        <w:rFonts w:hint="default"/>
        <w:sz w:val="21"/>
        <w:szCs w:val="24"/>
      </w:rPr>
    </w:pPr>
    <w:r>
      <w:rPr>
        <w:rFonts w:hint="default"/>
        <w:sz w:val="21"/>
        <w:szCs w:val="24"/>
        <w:lang/>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spacing w:beforeLines="0" w:afterLines="0"/>
                            <w:rPr>
                              <w:rFonts w:hint="default"/>
                              <w:sz w:val="21"/>
                              <w:szCs w:val="24"/>
                            </w:rPr>
                          </w:pPr>
                          <w:r>
                            <w:rPr>
                              <w:rFonts w:hint="default"/>
                              <w:sz w:val="21"/>
                              <w:szCs w:val="24"/>
                            </w:rPr>
                            <w:fldChar w:fldCharType="begin"/>
                          </w:r>
                          <w:r>
                            <w:rPr>
                              <w:rFonts w:hint="default"/>
                              <w:sz w:val="21"/>
                              <w:szCs w:val="24"/>
                            </w:rPr>
                            <w:instrText xml:space="preserve"> PAGE  \* MERGEFORMAT </w:instrText>
                          </w:r>
                          <w:r>
                            <w:rPr>
                              <w:rFonts w:hint="default"/>
                              <w:sz w:val="21"/>
                              <w:szCs w:val="24"/>
                            </w:rPr>
                            <w:fldChar w:fldCharType="separate"/>
                          </w:r>
                          <w:r>
                            <w:rPr>
                              <w:rFonts w:hint="default"/>
                              <w:sz w:val="21"/>
                              <w:szCs w:val="24"/>
                              <w:lang/>
                            </w:rPr>
                            <w:t>3</w:t>
                          </w:r>
                          <w:r>
                            <w:rPr>
                              <w:rFonts w:hint="default"/>
                              <w:sz w:val="21"/>
                              <w:szCs w:val="24"/>
                              <w:lang/>
                            </w:rPr>
                            <w:fldChar w:fldCharType="end"/>
                          </w:r>
                        </w:p>
                      </w:txbxContent>
                    </wps:txbx>
                    <wps:bodyPr wrap="none" lIns="0" tIns="0" rIns="0" bIns="0" upright="1">
                      <a:spAutoFit/>
                    </wps:bodyPr>
                  </wps:wsp>
                </a:graphicData>
              </a:graphic>
            </wp:anchor>
          </w:drawing>
        </mc:Choice>
        <mc:Fallback>
          <w:pict>
            <v:shape id="Надпись 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r6i+s9ABAACeAwAADgAAAAAAAAABACAAAAAeAQAAZHJz&#10;L2Uyb0RvYy54bWxQSwUGAAAAAAYABgBZAQAAYAUAAAAA&#10;">
              <v:fill on="f" focussize="0,0"/>
              <v:stroke on="f"/>
              <v:imagedata o:title=""/>
              <o:lock v:ext="edit" aspectratio="f"/>
              <v:textbox inset="0mm,0mm,0mm,0mm" style="mso-fit-shape-to-text:t;">
                <w:txbxContent>
                  <w:p>
                    <w:pPr>
                      <w:pStyle w:val="6"/>
                      <w:spacing w:beforeLines="0" w:afterLines="0"/>
                      <w:rPr>
                        <w:rFonts w:hint="default"/>
                        <w:sz w:val="21"/>
                        <w:szCs w:val="24"/>
                      </w:rPr>
                    </w:pPr>
                    <w:r>
                      <w:rPr>
                        <w:rFonts w:hint="default"/>
                        <w:sz w:val="21"/>
                        <w:szCs w:val="24"/>
                      </w:rPr>
                      <w:fldChar w:fldCharType="begin"/>
                    </w:r>
                    <w:r>
                      <w:rPr>
                        <w:rFonts w:hint="default"/>
                        <w:sz w:val="21"/>
                        <w:szCs w:val="24"/>
                      </w:rPr>
                      <w:instrText xml:space="preserve"> PAGE  \* MERGEFORMAT </w:instrText>
                    </w:r>
                    <w:r>
                      <w:rPr>
                        <w:rFonts w:hint="default"/>
                        <w:sz w:val="21"/>
                        <w:szCs w:val="24"/>
                      </w:rPr>
                      <w:fldChar w:fldCharType="separate"/>
                    </w:r>
                    <w:r>
                      <w:rPr>
                        <w:rFonts w:hint="default"/>
                        <w:sz w:val="21"/>
                        <w:szCs w:val="24"/>
                        <w:lang/>
                      </w:rPr>
                      <w:t>3</w:t>
                    </w:r>
                    <w:r>
                      <w:rPr>
                        <w:rFonts w:hint="default"/>
                        <w:sz w:val="21"/>
                        <w:szCs w:val="24"/>
                        <w:lang/>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0"/>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hdrShapeDefaults>
    <o:shapelayout v:ext="edit">
      <o:idmap v:ext="edit" data="1"/>
    </o:shapelayout>
  </w:hdrShapeDefaults>
  <w:footnotePr>
    <w:footnote w:id="0"/>
    <w:footnote w:id="1"/>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74A2E68"/>
    <w:rsid w:val="588C2C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uiPriority="99"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1"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iPriority="99" w:semiHidden="0" w:name="Hyperlink"/>
    <w:lsdException w:qFormat="1"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atentStyles>
  <w:style w:type="paragraph" w:default="1" w:styleId="1">
    <w:name w:val="Normal"/>
    <w:unhideWhenUsed/>
    <w:qFormat/>
    <w:uiPriority w:val="0"/>
    <w:pPr>
      <w:spacing w:beforeLines="0" w:afterLines="0"/>
      <w:jc w:val="both"/>
    </w:pPr>
    <w:rPr>
      <w:rFonts w:hint="eastAsia" w:ascii="Times New Roman" w:hAnsi="Times New Roman" w:eastAsia="SimSun" w:cs="Times New Roman"/>
      <w:kern w:val="2"/>
      <w:sz w:val="21"/>
      <w:szCs w:val="21"/>
      <w:lang w:val="ru-RU" w:eastAsia="ru-RU" w:bidi="ar-SA"/>
    </w:rPr>
  </w:style>
  <w:style w:type="character" w:default="1" w:styleId="2">
    <w:name w:val="Default Paragraph Font"/>
    <w:unhideWhenUsed/>
    <w:uiPriority w:val="1"/>
    <w:rPr>
      <w:rFonts w:hint="default"/>
      <w:sz w:val="24"/>
      <w:szCs w:val="24"/>
    </w:rPr>
  </w:style>
  <w:style w:type="table" w:default="1" w:styleId="3">
    <w:name w:val="Normal Table"/>
    <w:qFormat/>
    <w:uiPriority w:val="99"/>
    <w:tblPr>
      <w:tblCellMar>
        <w:top w:w="0" w:type="dxa"/>
        <w:left w:w="108" w:type="dxa"/>
        <w:bottom w:w="0" w:type="dxa"/>
        <w:right w:w="108" w:type="dxa"/>
      </w:tblCellMar>
    </w:tblPr>
  </w:style>
  <w:style w:type="character" w:styleId="4">
    <w:name w:val="FollowedHyperlink"/>
    <w:basedOn w:val="2"/>
    <w:unhideWhenUsed/>
    <w:qFormat/>
    <w:uiPriority w:val="99"/>
    <w:rPr>
      <w:rFonts w:hint="default" w:cs="Times New Roman"/>
      <w:color w:val="800080"/>
      <w:sz w:val="24"/>
      <w:szCs w:val="24"/>
      <w:u w:val="single"/>
    </w:rPr>
  </w:style>
  <w:style w:type="character" w:styleId="5">
    <w:name w:val="Hyperlink"/>
    <w:basedOn w:val="2"/>
    <w:unhideWhenUsed/>
    <w:qFormat/>
    <w:uiPriority w:val="99"/>
    <w:rPr>
      <w:rFonts w:hint="default" w:cs="Times New Roman"/>
      <w:color w:val="0000FF"/>
      <w:sz w:val="24"/>
      <w:szCs w:val="24"/>
      <w:u w:val="single"/>
    </w:rPr>
  </w:style>
  <w:style w:type="paragraph" w:styleId="6">
    <w:name w:val="header"/>
    <w:basedOn w:val="1"/>
    <w:link w:val="9"/>
    <w:unhideWhenUsed/>
    <w:qFormat/>
    <w:uiPriority w:val="99"/>
    <w:pPr>
      <w:tabs>
        <w:tab w:val="center" w:pos="4153"/>
        <w:tab w:val="right" w:pos="8306"/>
      </w:tabs>
      <w:spacing w:beforeLines="0" w:afterLines="0"/>
    </w:pPr>
    <w:rPr>
      <w:rFonts w:hint="eastAsia"/>
      <w:sz w:val="21"/>
      <w:szCs w:val="24"/>
    </w:rPr>
  </w:style>
  <w:style w:type="paragraph" w:styleId="7">
    <w:name w:val="footer"/>
    <w:basedOn w:val="1"/>
    <w:link w:val="10"/>
    <w:unhideWhenUsed/>
    <w:qFormat/>
    <w:uiPriority w:val="99"/>
    <w:pPr>
      <w:tabs>
        <w:tab w:val="center" w:pos="4153"/>
        <w:tab w:val="right" w:pos="8306"/>
      </w:tabs>
      <w:spacing w:beforeLines="0" w:afterLines="0"/>
    </w:pPr>
    <w:rPr>
      <w:rFonts w:hint="eastAsia"/>
      <w:sz w:val="21"/>
      <w:szCs w:val="24"/>
    </w:rPr>
  </w:style>
  <w:style w:type="paragraph" w:styleId="8">
    <w:name w:val="Normal (Web)"/>
    <w:basedOn w:val="1"/>
    <w:unhideWhenUsed/>
    <w:qFormat/>
    <w:uiPriority w:val="99"/>
    <w:pPr>
      <w:suppressAutoHyphens/>
      <w:spacing w:before="280" w:beforeLines="0" w:after="280" w:afterLines="0"/>
      <w:jc w:val="left"/>
    </w:pPr>
    <w:rPr>
      <w:rFonts w:hint="eastAsia"/>
      <w:sz w:val="21"/>
      <w:szCs w:val="24"/>
    </w:rPr>
  </w:style>
  <w:style w:type="character" w:customStyle="1" w:styleId="9">
    <w:name w:val="Верхний колонтитул Знак"/>
    <w:basedOn w:val="2"/>
    <w:link w:val="6"/>
    <w:unhideWhenUsed/>
    <w:locked/>
    <w:uiPriority w:val="99"/>
    <w:rPr>
      <w:rFonts w:hint="default" w:cs="Times New Roman"/>
      <w:kern w:val="2"/>
      <w:sz w:val="21"/>
      <w:szCs w:val="21"/>
    </w:rPr>
  </w:style>
  <w:style w:type="character" w:customStyle="1" w:styleId="10">
    <w:name w:val="Нижний колонтитул Знак"/>
    <w:basedOn w:val="2"/>
    <w:link w:val="7"/>
    <w:unhideWhenUsed/>
    <w:locked/>
    <w:uiPriority w:val="99"/>
    <w:rPr>
      <w:rFonts w:hint="default" w:cs="Times New Roman"/>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Office_11.2.0.10223_F1E327BC-269C-435d-A152-05C5408002CA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2021-08-04T06:31:11Z</dcterms:created>
  <dc:creator>Петр</dc:creator>
  <cp:lastModifiedBy>Петр</cp:lastModifiedBy>
  <dcterms:modified xsi:type="dcterms:W3CDTF">2021-08-04T06:33:14Z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